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2E18" w14:textId="71C582E7" w:rsidR="000D5F89" w:rsidRPr="00920F75" w:rsidRDefault="000D5F89" w:rsidP="000D5F89">
      <w:pPr>
        <w:spacing w:after="0" w:line="240" w:lineRule="auto"/>
        <w:rPr>
          <w:sz w:val="22"/>
          <w:szCs w:val="22"/>
        </w:rPr>
      </w:pPr>
      <w:r w:rsidRPr="00920F75">
        <w:rPr>
          <w:sz w:val="22"/>
          <w:szCs w:val="22"/>
        </w:rPr>
        <w:t>Art. 26 Ustawy o podatku dochodowym od osób fizycznych</w:t>
      </w:r>
    </w:p>
    <w:p w14:paraId="1CF51514" w14:textId="77777777" w:rsidR="000D5F89" w:rsidRPr="00920F75" w:rsidRDefault="000D5F89" w:rsidP="000D5F89">
      <w:pPr>
        <w:spacing w:after="0" w:line="240" w:lineRule="auto"/>
        <w:rPr>
          <w:b/>
          <w:bCs/>
          <w:i/>
          <w:iCs/>
          <w:sz w:val="22"/>
          <w:szCs w:val="22"/>
        </w:rPr>
      </w:pPr>
      <w:r w:rsidRPr="00920F75">
        <w:rPr>
          <w:b/>
          <w:bCs/>
          <w:i/>
          <w:iCs/>
          <w:sz w:val="22"/>
          <w:szCs w:val="22"/>
        </w:rPr>
        <w:t>Podstawa obliczenia podatku dochodowego od osób fizycznych</w:t>
      </w:r>
    </w:p>
    <w:p w14:paraId="01366940" w14:textId="77777777" w:rsidR="000D5F89" w:rsidRPr="00920F75" w:rsidRDefault="000D5F89" w:rsidP="000D5F89">
      <w:pPr>
        <w:spacing w:after="0" w:line="240" w:lineRule="auto"/>
        <w:rPr>
          <w:sz w:val="22"/>
          <w:szCs w:val="22"/>
        </w:rPr>
      </w:pPr>
      <w:r w:rsidRPr="00920F75">
        <w:rPr>
          <w:sz w:val="22"/>
          <w:szCs w:val="22"/>
        </w:rPr>
        <w:t>1.</w:t>
      </w:r>
    </w:p>
    <w:p w14:paraId="1F706C95" w14:textId="77777777" w:rsidR="000D5F89" w:rsidRPr="00920F75" w:rsidRDefault="000D5F89" w:rsidP="000D5F89">
      <w:pPr>
        <w:spacing w:after="0" w:line="240" w:lineRule="auto"/>
        <w:rPr>
          <w:sz w:val="22"/>
          <w:szCs w:val="22"/>
        </w:rPr>
      </w:pPr>
      <w:r w:rsidRPr="00920F75">
        <w:rPr>
          <w:sz w:val="22"/>
          <w:szCs w:val="22"/>
        </w:rPr>
        <w:t>Podstawę obliczenia podatku, z zastrzeżeniem art 29–30cb, art 30da–30dh, art 30e–30g i art 30j–30p, stanowi dochód ustalony zgodnie z</w:t>
      </w:r>
      <w:r w:rsidRPr="00920F75">
        <w:rPr>
          <w:b/>
          <w:bCs/>
          <w:sz w:val="22"/>
          <w:szCs w:val="22"/>
        </w:rPr>
        <w:t> art. 9</w:t>
      </w:r>
      <w:r w:rsidRPr="00920F75">
        <w:rPr>
          <w:sz w:val="22"/>
          <w:szCs w:val="22"/>
        </w:rPr>
        <w:t> </w:t>
      </w:r>
      <w:r w:rsidRPr="00920F75">
        <w:rPr>
          <w:i/>
          <w:iCs/>
          <w:sz w:val="22"/>
          <w:szCs w:val="22"/>
        </w:rPr>
        <w:t>zakres opodatkowania dochodów</w:t>
      </w:r>
      <w:r w:rsidRPr="00920F75">
        <w:rPr>
          <w:sz w:val="22"/>
          <w:szCs w:val="22"/>
        </w:rPr>
        <w:t>,</w:t>
      </w:r>
      <w:r w:rsidRPr="00920F75">
        <w:rPr>
          <w:b/>
          <w:bCs/>
          <w:sz w:val="22"/>
          <w:szCs w:val="22"/>
        </w:rPr>
        <w:t> art. 23o</w:t>
      </w:r>
      <w:r w:rsidRPr="00920F75">
        <w:rPr>
          <w:sz w:val="22"/>
          <w:szCs w:val="22"/>
        </w:rPr>
        <w:t> </w:t>
      </w:r>
      <w:r w:rsidRPr="00920F75">
        <w:rPr>
          <w:i/>
          <w:iCs/>
          <w:sz w:val="22"/>
          <w:szCs w:val="22"/>
        </w:rPr>
        <w:t>ustalanie cen transferowych</w:t>
      </w:r>
      <w:r w:rsidRPr="00920F75">
        <w:rPr>
          <w:sz w:val="22"/>
          <w:szCs w:val="22"/>
        </w:rPr>
        <w:t>,</w:t>
      </w:r>
      <w:r w:rsidRPr="00920F75">
        <w:rPr>
          <w:b/>
          <w:bCs/>
          <w:sz w:val="22"/>
          <w:szCs w:val="22"/>
        </w:rPr>
        <w:t> art. 23u</w:t>
      </w:r>
      <w:r w:rsidRPr="00920F75">
        <w:rPr>
          <w:sz w:val="22"/>
          <w:szCs w:val="22"/>
        </w:rPr>
        <w:t> </w:t>
      </w:r>
      <w:r w:rsidRPr="00920F75">
        <w:rPr>
          <w:i/>
          <w:iCs/>
          <w:sz w:val="22"/>
          <w:szCs w:val="22"/>
        </w:rPr>
        <w:t>ustalanie i weryfikacja cen transferowych w przypadku transakcji z podmiotami z krajów stosujących szkodliwą konkurencję podatkową</w:t>
      </w:r>
      <w:r w:rsidRPr="00920F75">
        <w:rPr>
          <w:sz w:val="22"/>
          <w:szCs w:val="22"/>
        </w:rPr>
        <w:t>,</w:t>
      </w:r>
      <w:r w:rsidRPr="00920F75">
        <w:rPr>
          <w:b/>
          <w:bCs/>
          <w:sz w:val="22"/>
          <w:szCs w:val="22"/>
        </w:rPr>
        <w:t> art. 24</w:t>
      </w:r>
      <w:r w:rsidRPr="00920F75">
        <w:rPr>
          <w:sz w:val="22"/>
          <w:szCs w:val="22"/>
        </w:rPr>
        <w:t> </w:t>
      </w:r>
      <w:r w:rsidRPr="00920F75">
        <w:rPr>
          <w:i/>
          <w:iCs/>
          <w:sz w:val="22"/>
          <w:szCs w:val="22"/>
        </w:rPr>
        <w:t>dochód z działalności gospodarczej</w:t>
      </w:r>
      <w:r w:rsidRPr="00920F75">
        <w:rPr>
          <w:sz w:val="22"/>
          <w:szCs w:val="22"/>
        </w:rPr>
        <w:t> ust. 1, 2, 3b-3e, 4-4e, 6 i 21 lub</w:t>
      </w:r>
      <w:r w:rsidRPr="00920F75">
        <w:rPr>
          <w:b/>
          <w:bCs/>
          <w:sz w:val="22"/>
          <w:szCs w:val="22"/>
        </w:rPr>
        <w:t> art. 24b</w:t>
      </w:r>
      <w:r w:rsidRPr="00920F75">
        <w:rPr>
          <w:sz w:val="22"/>
          <w:szCs w:val="22"/>
        </w:rPr>
        <w:t> </w:t>
      </w:r>
      <w:r w:rsidRPr="00920F75">
        <w:rPr>
          <w:i/>
          <w:iCs/>
          <w:sz w:val="22"/>
          <w:szCs w:val="22"/>
        </w:rPr>
        <w:t>ustalenie dochodu w drodze oszacowania</w:t>
      </w:r>
      <w:r w:rsidRPr="00920F75">
        <w:rPr>
          <w:sz w:val="22"/>
          <w:szCs w:val="22"/>
        </w:rPr>
        <w:t> ust. 1 i 2, po odliczeniu kwot:</w:t>
      </w:r>
    </w:p>
    <w:p w14:paraId="370249AD" w14:textId="77777777" w:rsidR="000D5F89" w:rsidRPr="00920F75" w:rsidRDefault="000D5F89" w:rsidP="000D5F89">
      <w:pPr>
        <w:spacing w:after="0" w:line="240" w:lineRule="auto"/>
        <w:rPr>
          <w:sz w:val="22"/>
          <w:szCs w:val="22"/>
        </w:rPr>
      </w:pPr>
      <w:r w:rsidRPr="00920F75">
        <w:rPr>
          <w:sz w:val="22"/>
          <w:szCs w:val="22"/>
        </w:rPr>
        <w:t>1)</w:t>
      </w:r>
    </w:p>
    <w:p w14:paraId="6DD14401" w14:textId="77777777" w:rsidR="000D5F89" w:rsidRPr="00920F75" w:rsidRDefault="000D5F89" w:rsidP="000D5F89">
      <w:pPr>
        <w:spacing w:after="0" w:line="240" w:lineRule="auto"/>
        <w:rPr>
          <w:sz w:val="22"/>
          <w:szCs w:val="22"/>
        </w:rPr>
      </w:pPr>
      <w:r w:rsidRPr="00920F75">
        <w:rPr>
          <w:sz w:val="22"/>
          <w:szCs w:val="22"/>
        </w:rPr>
        <w:t>(uchylony)</w:t>
      </w:r>
    </w:p>
    <w:p w14:paraId="102ACDE8" w14:textId="77777777" w:rsidR="000D5F89" w:rsidRPr="00920F75" w:rsidRDefault="000D5F89" w:rsidP="000D5F89">
      <w:pPr>
        <w:spacing w:after="0" w:line="240" w:lineRule="auto"/>
        <w:rPr>
          <w:sz w:val="22"/>
          <w:szCs w:val="22"/>
        </w:rPr>
      </w:pPr>
      <w:r w:rsidRPr="00920F75">
        <w:rPr>
          <w:sz w:val="22"/>
          <w:szCs w:val="22"/>
        </w:rPr>
        <w:t>2)</w:t>
      </w:r>
    </w:p>
    <w:p w14:paraId="5529F45A" w14:textId="77777777" w:rsidR="000D5F89" w:rsidRPr="00920F75" w:rsidRDefault="000D5F89" w:rsidP="000D5F89">
      <w:pPr>
        <w:spacing w:after="0" w:line="240" w:lineRule="auto"/>
        <w:rPr>
          <w:sz w:val="22"/>
          <w:szCs w:val="22"/>
        </w:rPr>
      </w:pPr>
      <w:r w:rsidRPr="00920F75">
        <w:rPr>
          <w:sz w:val="22"/>
          <w:szCs w:val="22"/>
        </w:rPr>
        <w:t>składek określonych w ustawie z dnia 13 października 1998 r. o systemie ubezpieczeń społecznych:</w:t>
      </w:r>
      <w:r w:rsidRPr="00920F75">
        <w:rPr>
          <w:sz w:val="22"/>
          <w:szCs w:val="22"/>
        </w:rPr>
        <w:br/>
        <w:t>a) zapłaconych w roku podatkowym bezpośrednio na własne ubezpieczenia emerytalne, rentowe, chorobowe oraz wypadkowe podatnika oraz osób z nim współpracujących,</w:t>
      </w:r>
      <w:r w:rsidRPr="00920F75">
        <w:rPr>
          <w:sz w:val="22"/>
          <w:szCs w:val="22"/>
        </w:rPr>
        <w:br/>
        <w:t>b) potrąconych w roku podatkowym przez płatnika ze środków podatnika, z tym że w przypadku podatnika osiągającego przychody określone w</w:t>
      </w:r>
      <w:r w:rsidRPr="00920F75">
        <w:rPr>
          <w:b/>
          <w:bCs/>
          <w:sz w:val="22"/>
          <w:szCs w:val="22"/>
        </w:rPr>
        <w:t> art. 12</w:t>
      </w:r>
      <w:r w:rsidRPr="00920F75">
        <w:rPr>
          <w:sz w:val="22"/>
          <w:szCs w:val="22"/>
        </w:rPr>
        <w:t> </w:t>
      </w:r>
      <w:r w:rsidRPr="00920F75">
        <w:rPr>
          <w:i/>
          <w:iCs/>
          <w:sz w:val="22"/>
          <w:szCs w:val="22"/>
        </w:rPr>
        <w:t>przychody ze stosunku pracy, służbowego, pracy nakładczej, pojęcie pracownika</w:t>
      </w:r>
      <w:r w:rsidRPr="00920F75">
        <w:rPr>
          <w:sz w:val="22"/>
          <w:szCs w:val="22"/>
        </w:rPr>
        <w:t> ust. 6, tylko w części obliczonej, w sposób określony w</w:t>
      </w:r>
      <w:r w:rsidRPr="00920F75">
        <w:rPr>
          <w:b/>
          <w:bCs/>
          <w:sz w:val="22"/>
          <w:szCs w:val="22"/>
        </w:rPr>
        <w:t> art. 33</w:t>
      </w:r>
      <w:r w:rsidRPr="00920F75">
        <w:rPr>
          <w:sz w:val="22"/>
          <w:szCs w:val="22"/>
        </w:rPr>
        <w:t> </w:t>
      </w:r>
      <w:r w:rsidRPr="00920F75">
        <w:rPr>
          <w:i/>
          <w:iCs/>
          <w:sz w:val="22"/>
          <w:szCs w:val="22"/>
        </w:rPr>
        <w:t>pobieranie zaliczek przez rolnicze spółdzielnie produkcyjne</w:t>
      </w:r>
      <w:r w:rsidRPr="00920F75">
        <w:rPr>
          <w:sz w:val="22"/>
          <w:szCs w:val="22"/>
        </w:rPr>
        <w:t> ust. 4, od przychodu podlegającego opodatkowaniu</w:t>
      </w:r>
      <w:r w:rsidRPr="00920F75">
        <w:rPr>
          <w:sz w:val="22"/>
          <w:szCs w:val="22"/>
        </w:rPr>
        <w:br/>
        <w:t>- odliczenie nie dotyczy składek, których podstawę wymiaru stanowi dochód (przychód) zwolniony od podatku na podstawie ustawy, oraz składek, których podstawę wymiaru stanowi dochód, od którego na podstawie przepisów Ordynacji podatkowej zaniechano poboru podatku;</w:t>
      </w:r>
    </w:p>
    <w:p w14:paraId="45900DF1" w14:textId="77777777" w:rsidR="000D5F89" w:rsidRPr="00920F75" w:rsidRDefault="000D5F89" w:rsidP="000D5F89">
      <w:pPr>
        <w:spacing w:after="0" w:line="240" w:lineRule="auto"/>
        <w:rPr>
          <w:sz w:val="22"/>
          <w:szCs w:val="22"/>
        </w:rPr>
      </w:pPr>
      <w:r w:rsidRPr="00920F75">
        <w:rPr>
          <w:sz w:val="22"/>
          <w:szCs w:val="22"/>
        </w:rPr>
        <w:t>2a)</w:t>
      </w:r>
    </w:p>
    <w:p w14:paraId="4273A9F2" w14:textId="77777777" w:rsidR="000D5F89" w:rsidRPr="00920F75" w:rsidRDefault="000D5F89" w:rsidP="000D5F89">
      <w:pPr>
        <w:spacing w:after="0" w:line="240" w:lineRule="auto"/>
        <w:rPr>
          <w:sz w:val="22"/>
          <w:szCs w:val="22"/>
        </w:rPr>
      </w:pPr>
      <w:r w:rsidRPr="00920F75">
        <w:rPr>
          <w:sz w:val="22"/>
          <w:szCs w:val="22"/>
        </w:rPr>
        <w:t>składek zapłaconych w roku podatkowym ze środków podatnika na obowiązkowe ubezpieczenie społeczne podatnika lub osób z nim współpracujących, zgodnie z przepisami dotyczącymi obowiązkowego ubezpieczenia społecznego obowiązującymi w innym niż Rzeczpospolita Polska państwie członkowskim Unii Europejskiej lub w innym państwie należącym do Europejskiego Obszaru Gospodarczego lub w Konfederacji Szwajcarskiej, z zastrzeżeniem ust. 13a-13c;</w:t>
      </w:r>
    </w:p>
    <w:p w14:paraId="6A4B891F" w14:textId="77777777" w:rsidR="000D5F89" w:rsidRPr="00920F75" w:rsidRDefault="000D5F89" w:rsidP="000D5F89">
      <w:pPr>
        <w:spacing w:after="0" w:line="240" w:lineRule="auto"/>
        <w:rPr>
          <w:sz w:val="22"/>
          <w:szCs w:val="22"/>
        </w:rPr>
      </w:pPr>
      <w:r w:rsidRPr="00920F75">
        <w:rPr>
          <w:sz w:val="22"/>
          <w:szCs w:val="22"/>
        </w:rPr>
        <w:t>2aa)</w:t>
      </w:r>
    </w:p>
    <w:p w14:paraId="6ED84CCA" w14:textId="77777777" w:rsidR="000D5F89" w:rsidRPr="00920F75" w:rsidRDefault="000D5F89" w:rsidP="000D5F89">
      <w:pPr>
        <w:spacing w:after="0" w:line="240" w:lineRule="auto"/>
        <w:rPr>
          <w:sz w:val="22"/>
          <w:szCs w:val="22"/>
        </w:rPr>
      </w:pPr>
      <w:r w:rsidRPr="00920F75">
        <w:rPr>
          <w:sz w:val="22"/>
          <w:szCs w:val="22"/>
        </w:rPr>
        <w:t>(uchylony)</w:t>
      </w:r>
    </w:p>
    <w:p w14:paraId="7B06DC1D" w14:textId="77777777" w:rsidR="000D5F89" w:rsidRPr="00920F75" w:rsidRDefault="000D5F89" w:rsidP="000D5F89">
      <w:pPr>
        <w:spacing w:after="0" w:line="240" w:lineRule="auto"/>
        <w:rPr>
          <w:sz w:val="22"/>
          <w:szCs w:val="22"/>
        </w:rPr>
      </w:pPr>
      <w:r w:rsidRPr="00920F75">
        <w:rPr>
          <w:sz w:val="22"/>
          <w:szCs w:val="22"/>
        </w:rPr>
        <w:t>2b)</w:t>
      </w:r>
    </w:p>
    <w:p w14:paraId="513732C1" w14:textId="77777777" w:rsidR="000D5F89" w:rsidRPr="00920F75" w:rsidRDefault="000D5F89" w:rsidP="000D5F89">
      <w:pPr>
        <w:spacing w:after="0" w:line="240" w:lineRule="auto"/>
        <w:rPr>
          <w:sz w:val="22"/>
          <w:szCs w:val="22"/>
        </w:rPr>
      </w:pPr>
      <w:r w:rsidRPr="00920F75">
        <w:rPr>
          <w:sz w:val="22"/>
          <w:szCs w:val="22"/>
        </w:rPr>
        <w:t>wpłat na indywidualne konto zabezpieczenia emerytalnego dokonanych przez podatnika w roku podatkowym, do wysokości określonej w przepisach o indywidualnych kontach zabezpieczenia emerytalnego;</w:t>
      </w:r>
    </w:p>
    <w:p w14:paraId="4DA2F772" w14:textId="77777777" w:rsidR="000D5F89" w:rsidRPr="00920F75" w:rsidRDefault="000D5F89" w:rsidP="000D5F89">
      <w:pPr>
        <w:spacing w:after="0" w:line="240" w:lineRule="auto"/>
        <w:rPr>
          <w:sz w:val="22"/>
          <w:szCs w:val="22"/>
        </w:rPr>
      </w:pPr>
      <w:r w:rsidRPr="00920F75">
        <w:rPr>
          <w:sz w:val="22"/>
          <w:szCs w:val="22"/>
        </w:rPr>
        <w:t>2c)</w:t>
      </w:r>
    </w:p>
    <w:p w14:paraId="7FFBA860" w14:textId="77777777" w:rsidR="000D5F89" w:rsidRPr="00920F75" w:rsidRDefault="000D5F89" w:rsidP="000D5F89">
      <w:pPr>
        <w:spacing w:after="0" w:line="240" w:lineRule="auto"/>
        <w:rPr>
          <w:sz w:val="22"/>
          <w:szCs w:val="22"/>
        </w:rPr>
      </w:pPr>
      <w:r w:rsidRPr="00920F75">
        <w:rPr>
          <w:sz w:val="22"/>
          <w:szCs w:val="22"/>
        </w:rPr>
        <w:t>składek członkowskich zapłaconych na rzecz związków zawodowych, w wysokości nieprzekraczającej w roku podatkowym kwoty 840 zł;</w:t>
      </w:r>
    </w:p>
    <w:p w14:paraId="74777484" w14:textId="77777777" w:rsidR="000D5F89" w:rsidRPr="00920F75" w:rsidRDefault="000D5F89" w:rsidP="000D5F89">
      <w:pPr>
        <w:spacing w:after="0" w:line="240" w:lineRule="auto"/>
        <w:rPr>
          <w:sz w:val="22"/>
          <w:szCs w:val="22"/>
        </w:rPr>
      </w:pPr>
      <w:r w:rsidRPr="00920F75">
        <w:rPr>
          <w:sz w:val="22"/>
          <w:szCs w:val="22"/>
        </w:rPr>
        <w:t>3)</w:t>
      </w:r>
    </w:p>
    <w:p w14:paraId="25BDDFB8" w14:textId="77777777" w:rsidR="000D5F89" w:rsidRPr="00920F75" w:rsidRDefault="000D5F89" w:rsidP="000D5F89">
      <w:pPr>
        <w:spacing w:after="0" w:line="240" w:lineRule="auto"/>
        <w:rPr>
          <w:sz w:val="22"/>
          <w:szCs w:val="22"/>
        </w:rPr>
      </w:pPr>
      <w:r w:rsidRPr="00920F75">
        <w:rPr>
          <w:sz w:val="22"/>
          <w:szCs w:val="22"/>
        </w:rPr>
        <w:t>(uchylony)</w:t>
      </w:r>
    </w:p>
    <w:p w14:paraId="003C61C0" w14:textId="77777777" w:rsidR="000D5F89" w:rsidRPr="00920F75" w:rsidRDefault="000D5F89" w:rsidP="000D5F89">
      <w:pPr>
        <w:spacing w:after="0" w:line="240" w:lineRule="auto"/>
        <w:rPr>
          <w:sz w:val="22"/>
          <w:szCs w:val="22"/>
        </w:rPr>
      </w:pPr>
      <w:r w:rsidRPr="00920F75">
        <w:rPr>
          <w:sz w:val="22"/>
          <w:szCs w:val="22"/>
        </w:rPr>
        <w:t>4)</w:t>
      </w:r>
    </w:p>
    <w:p w14:paraId="277EB64D" w14:textId="77777777" w:rsidR="000D5F89" w:rsidRPr="00920F75" w:rsidRDefault="000D5F89" w:rsidP="000D5F89">
      <w:pPr>
        <w:spacing w:after="0" w:line="240" w:lineRule="auto"/>
        <w:rPr>
          <w:sz w:val="22"/>
          <w:szCs w:val="22"/>
        </w:rPr>
      </w:pPr>
      <w:r w:rsidRPr="00920F75">
        <w:rPr>
          <w:sz w:val="22"/>
          <w:szCs w:val="22"/>
        </w:rPr>
        <w:lastRenderedPageBreak/>
        <w:t>(uchylony)</w:t>
      </w:r>
    </w:p>
    <w:p w14:paraId="4324809D" w14:textId="77777777" w:rsidR="000D5F89" w:rsidRPr="00920F75" w:rsidRDefault="000D5F89" w:rsidP="000D5F89">
      <w:pPr>
        <w:spacing w:after="0" w:line="240" w:lineRule="auto"/>
        <w:rPr>
          <w:sz w:val="22"/>
          <w:szCs w:val="22"/>
        </w:rPr>
      </w:pPr>
      <w:r w:rsidRPr="00920F75">
        <w:rPr>
          <w:sz w:val="22"/>
          <w:szCs w:val="22"/>
        </w:rPr>
        <w:t>5)</w:t>
      </w:r>
    </w:p>
    <w:p w14:paraId="6A66EAB0" w14:textId="77777777" w:rsidR="000D5F89" w:rsidRPr="00920F75" w:rsidRDefault="000D5F89" w:rsidP="000D5F89">
      <w:pPr>
        <w:spacing w:after="0" w:line="240" w:lineRule="auto"/>
        <w:rPr>
          <w:sz w:val="22"/>
          <w:szCs w:val="22"/>
        </w:rPr>
      </w:pPr>
      <w:r w:rsidRPr="00920F75">
        <w:rPr>
          <w:sz w:val="22"/>
          <w:szCs w:val="22"/>
        </w:rPr>
        <w:t>dokonanych w roku podatkowym zwrotów nienależnie pobranych świadczeń, które uprzednio zwiększyły dochód podlegający opodatkowaniu, w kwotach uwzględniających pobrany podatek dochodowy, jeżeli zwroty te nie zostały potrącone przez płatnika;</w:t>
      </w:r>
    </w:p>
    <w:p w14:paraId="0946521C" w14:textId="77777777" w:rsidR="000D5F89" w:rsidRPr="00920F75" w:rsidRDefault="000D5F89" w:rsidP="000D5F89">
      <w:pPr>
        <w:spacing w:after="0" w:line="240" w:lineRule="auto"/>
        <w:rPr>
          <w:sz w:val="22"/>
          <w:szCs w:val="22"/>
        </w:rPr>
      </w:pPr>
      <w:r w:rsidRPr="00920F75">
        <w:rPr>
          <w:sz w:val="22"/>
          <w:szCs w:val="22"/>
        </w:rPr>
        <w:t>6)</w:t>
      </w:r>
    </w:p>
    <w:p w14:paraId="69C8AC6C" w14:textId="77777777" w:rsidR="000D5F89" w:rsidRPr="00920F75" w:rsidRDefault="000D5F89" w:rsidP="000D5F89">
      <w:pPr>
        <w:spacing w:after="0" w:line="240" w:lineRule="auto"/>
        <w:rPr>
          <w:sz w:val="22"/>
          <w:szCs w:val="22"/>
        </w:rPr>
      </w:pPr>
      <w:r w:rsidRPr="00920F75">
        <w:rPr>
          <w:sz w:val="22"/>
          <w:szCs w:val="22"/>
        </w:rPr>
        <w:t>wydatków na cele rehabilitacyjne oraz wydatków związanych z ułatwieniem wykonywania czynności życiowych, poniesionych w roku podatkowym przez podatnika będącego osobą niepełnosprawną lub podatnika, na którego utrzymaniu są osoby niepełnosprawne;</w:t>
      </w:r>
    </w:p>
    <w:p w14:paraId="528BAA89" w14:textId="77777777" w:rsidR="000D5F89" w:rsidRPr="00920F75" w:rsidRDefault="000D5F89" w:rsidP="000D5F89">
      <w:pPr>
        <w:spacing w:after="0" w:line="240" w:lineRule="auto"/>
        <w:rPr>
          <w:sz w:val="22"/>
          <w:szCs w:val="22"/>
        </w:rPr>
      </w:pPr>
      <w:r w:rsidRPr="00920F75">
        <w:rPr>
          <w:sz w:val="22"/>
          <w:szCs w:val="22"/>
        </w:rPr>
        <w:t>6a)</w:t>
      </w:r>
    </w:p>
    <w:p w14:paraId="531A3AE9" w14:textId="77777777" w:rsidR="000D5F89" w:rsidRPr="00920F75" w:rsidRDefault="000D5F89" w:rsidP="000D5F89">
      <w:pPr>
        <w:spacing w:after="0" w:line="240" w:lineRule="auto"/>
        <w:rPr>
          <w:sz w:val="22"/>
          <w:szCs w:val="22"/>
        </w:rPr>
      </w:pPr>
      <w:r w:rsidRPr="00920F75">
        <w:rPr>
          <w:sz w:val="22"/>
          <w:szCs w:val="22"/>
        </w:rPr>
        <w:t>wydatków ponoszonych przez podatnika z tytułu użytkowania sieci Internet, w wysokości nieprzekraczającej w roku podatkowym kwoty 760 zł;</w:t>
      </w:r>
    </w:p>
    <w:p w14:paraId="3052E120" w14:textId="77777777" w:rsidR="000D5F89" w:rsidRPr="00920F75" w:rsidRDefault="000D5F89" w:rsidP="000D5F89">
      <w:pPr>
        <w:spacing w:after="0" w:line="240" w:lineRule="auto"/>
        <w:rPr>
          <w:sz w:val="22"/>
          <w:szCs w:val="22"/>
        </w:rPr>
      </w:pPr>
      <w:r w:rsidRPr="00920F75">
        <w:rPr>
          <w:sz w:val="22"/>
          <w:szCs w:val="22"/>
        </w:rPr>
        <w:t>7)</w:t>
      </w:r>
    </w:p>
    <w:p w14:paraId="7693525A" w14:textId="77777777" w:rsidR="000D5F89" w:rsidRPr="00920F75" w:rsidRDefault="000D5F89" w:rsidP="000D5F89">
      <w:pPr>
        <w:spacing w:after="0" w:line="240" w:lineRule="auto"/>
        <w:rPr>
          <w:sz w:val="22"/>
          <w:szCs w:val="22"/>
        </w:rPr>
      </w:pPr>
      <w:r w:rsidRPr="00920F75">
        <w:rPr>
          <w:sz w:val="22"/>
          <w:szCs w:val="22"/>
        </w:rPr>
        <w:t>(uchylony)</w:t>
      </w:r>
    </w:p>
    <w:p w14:paraId="0CCB3CB6" w14:textId="77777777" w:rsidR="000D5F89" w:rsidRPr="00920F75" w:rsidRDefault="000D5F89" w:rsidP="000D5F89">
      <w:pPr>
        <w:spacing w:after="0" w:line="240" w:lineRule="auto"/>
        <w:rPr>
          <w:sz w:val="22"/>
          <w:szCs w:val="22"/>
        </w:rPr>
      </w:pPr>
      <w:r w:rsidRPr="00920F75">
        <w:rPr>
          <w:sz w:val="22"/>
          <w:szCs w:val="22"/>
        </w:rPr>
        <w:t>8)</w:t>
      </w:r>
    </w:p>
    <w:p w14:paraId="6BE4C8E3" w14:textId="77777777" w:rsidR="000D5F89" w:rsidRPr="00920F75" w:rsidRDefault="000D5F89" w:rsidP="000D5F89">
      <w:pPr>
        <w:spacing w:after="0" w:line="240" w:lineRule="auto"/>
        <w:rPr>
          <w:sz w:val="22"/>
          <w:szCs w:val="22"/>
        </w:rPr>
      </w:pPr>
      <w:r w:rsidRPr="00920F75">
        <w:rPr>
          <w:sz w:val="22"/>
          <w:szCs w:val="22"/>
        </w:rPr>
        <w:t>(uchylony)</w:t>
      </w:r>
    </w:p>
    <w:p w14:paraId="42FBA433" w14:textId="77777777" w:rsidR="000D5F89" w:rsidRPr="00920F75" w:rsidRDefault="000D5F89" w:rsidP="000D5F89">
      <w:pPr>
        <w:spacing w:after="0" w:line="240" w:lineRule="auto"/>
        <w:rPr>
          <w:sz w:val="22"/>
          <w:szCs w:val="22"/>
        </w:rPr>
      </w:pPr>
      <w:r w:rsidRPr="00920F75">
        <w:rPr>
          <w:sz w:val="22"/>
          <w:szCs w:val="22"/>
        </w:rPr>
        <w:t>9)</w:t>
      </w:r>
    </w:p>
    <w:p w14:paraId="4AD71C8E" w14:textId="77777777" w:rsidR="000D5F89" w:rsidRPr="00920F75" w:rsidRDefault="000D5F89" w:rsidP="000D5F89">
      <w:pPr>
        <w:spacing w:after="0" w:line="240" w:lineRule="auto"/>
        <w:rPr>
          <w:sz w:val="22"/>
          <w:szCs w:val="22"/>
        </w:rPr>
      </w:pPr>
      <w:r w:rsidRPr="00920F75">
        <w:rPr>
          <w:sz w:val="22"/>
          <w:szCs w:val="22"/>
        </w:rPr>
        <w:t>darowizn przekazanych na cele:</w:t>
      </w:r>
      <w:r w:rsidRPr="00920F75">
        <w:rPr>
          <w:sz w:val="22"/>
          <w:szCs w:val="22"/>
        </w:rPr>
        <w:br/>
        <w:t>a) określone w</w:t>
      </w:r>
      <w:r w:rsidRPr="00920F75">
        <w:rPr>
          <w:b/>
          <w:bCs/>
          <w:sz w:val="22"/>
          <w:szCs w:val="22"/>
        </w:rPr>
        <w:t> art. 4</w:t>
      </w:r>
      <w:r w:rsidRPr="00920F75">
        <w:rPr>
          <w:sz w:val="22"/>
          <w:szCs w:val="22"/>
        </w:rPr>
        <w:t> </w:t>
      </w:r>
      <w:r w:rsidRPr="00920F75">
        <w:rPr>
          <w:i/>
          <w:iCs/>
          <w:sz w:val="22"/>
          <w:szCs w:val="22"/>
        </w:rPr>
        <w:t>sfera zadań publicznych</w:t>
      </w:r>
      <w:r w:rsidRPr="00920F75">
        <w:rPr>
          <w:sz w:val="22"/>
          <w:szCs w:val="22"/>
        </w:rPr>
        <w:t> ustawy o działalności pożytku publicznego, organizacjom, o których mowa w</w:t>
      </w:r>
      <w:r w:rsidRPr="00920F75">
        <w:rPr>
          <w:b/>
          <w:bCs/>
          <w:sz w:val="22"/>
          <w:szCs w:val="22"/>
        </w:rPr>
        <w:t> art. 3</w:t>
      </w:r>
      <w:r w:rsidRPr="00920F75">
        <w:rPr>
          <w:sz w:val="22"/>
          <w:szCs w:val="22"/>
        </w:rPr>
        <w:t> </w:t>
      </w:r>
      <w:r w:rsidRPr="00920F75">
        <w:rPr>
          <w:i/>
          <w:iCs/>
          <w:sz w:val="22"/>
          <w:szCs w:val="22"/>
        </w:rPr>
        <w:t>działalność pożytku publicznego, organizacje pozarządowe, wyłączenie stosowania przepisów ustawy</w:t>
      </w:r>
      <w:r w:rsidRPr="00920F75">
        <w:rPr>
          <w:sz w:val="22"/>
          <w:szCs w:val="22"/>
        </w:rPr>
        <w:t> ust. 2 i 3 tej ustawy, lub równoważnym organizacjom określonym w przepisach regulujących działalność pożytku publicznego obowiązujących w innym niż Rzeczpospolita Polska państwie członkowskim Unii Europejskiej lub innym państwie należącym do Europejskiego Obszaru Gospodarczego, prowadzącym działalność pożytku publicznego w sferze zadań publicznych, realizującym te cele, z zastrzeżeniem ust. 6e,</w:t>
      </w:r>
      <w:r w:rsidRPr="00920F75">
        <w:rPr>
          <w:sz w:val="22"/>
          <w:szCs w:val="22"/>
        </w:rPr>
        <w:br/>
        <w:t>b) kultu religijnego,</w:t>
      </w:r>
      <w:r w:rsidRPr="00920F75">
        <w:rPr>
          <w:sz w:val="22"/>
          <w:szCs w:val="22"/>
        </w:rPr>
        <w:br/>
        <w:t>c) krwiodawstwa realizowanego przez honorowych dawców krwi na podstawie ustawy z dnia 22 sierpnia 1997 r. o publicznej służbie krwi, w wysokości iloczynu kwoty rekompensaty określonej przepisami wydanymi na podstawie</w:t>
      </w:r>
      <w:r w:rsidRPr="00920F75">
        <w:rPr>
          <w:b/>
          <w:bCs/>
          <w:sz w:val="22"/>
          <w:szCs w:val="22"/>
        </w:rPr>
        <w:t> art. 11</w:t>
      </w:r>
      <w:r w:rsidRPr="00920F75">
        <w:rPr>
          <w:sz w:val="22"/>
          <w:szCs w:val="22"/>
        </w:rPr>
        <w:t> </w:t>
      </w:r>
      <w:r w:rsidRPr="00920F75">
        <w:rPr>
          <w:i/>
          <w:iCs/>
          <w:sz w:val="22"/>
          <w:szCs w:val="22"/>
        </w:rPr>
        <w:t>rekompensata pieniężna za pobraną krew i zabiegi</w:t>
      </w:r>
      <w:r w:rsidRPr="00920F75">
        <w:rPr>
          <w:sz w:val="22"/>
          <w:szCs w:val="22"/>
        </w:rPr>
        <w:t> ust. 2 tej ustawy i litrów oddanej krwi lub jej składników,</w:t>
      </w:r>
      <w:r w:rsidRPr="00920F75">
        <w:rPr>
          <w:sz w:val="22"/>
          <w:szCs w:val="22"/>
        </w:rPr>
        <w:br/>
        <w:t>d) kształcenia zawodowego publicznym szkołom prowadzącym kształcenie zawodowe, o których mowa w</w:t>
      </w:r>
      <w:r w:rsidRPr="00920F75">
        <w:rPr>
          <w:b/>
          <w:bCs/>
          <w:sz w:val="22"/>
          <w:szCs w:val="22"/>
        </w:rPr>
        <w:t> art. 4</w:t>
      </w:r>
      <w:r w:rsidRPr="00920F75">
        <w:rPr>
          <w:sz w:val="22"/>
          <w:szCs w:val="22"/>
        </w:rPr>
        <w:t> </w:t>
      </w:r>
      <w:r w:rsidRPr="00920F75">
        <w:rPr>
          <w:i/>
          <w:iCs/>
          <w:sz w:val="22"/>
          <w:szCs w:val="22"/>
        </w:rPr>
        <w:t>objaśnienie pojęć</w:t>
      </w:r>
      <w:r w:rsidRPr="00920F75">
        <w:rPr>
          <w:sz w:val="22"/>
          <w:szCs w:val="22"/>
        </w:rPr>
        <w:t xml:space="preserve"> pkt 28a ustawy z dnia 14 grudnia 2016 r. – Prawo </w:t>
      </w:r>
      <w:proofErr w:type="gramStart"/>
      <w:r w:rsidRPr="00920F75">
        <w:rPr>
          <w:sz w:val="22"/>
          <w:szCs w:val="22"/>
        </w:rPr>
        <w:t>oświatowe,</w:t>
      </w:r>
      <w:proofErr w:type="gramEnd"/>
      <w:r w:rsidRPr="00920F75">
        <w:rPr>
          <w:sz w:val="22"/>
          <w:szCs w:val="22"/>
        </w:rPr>
        <w:t xml:space="preserve"> oraz publicznym placówkom i centrom, o których mowa w</w:t>
      </w:r>
      <w:r w:rsidRPr="00920F75">
        <w:rPr>
          <w:b/>
          <w:bCs/>
          <w:sz w:val="22"/>
          <w:szCs w:val="22"/>
        </w:rPr>
        <w:t> art. 2</w:t>
      </w:r>
      <w:r w:rsidRPr="00920F75">
        <w:rPr>
          <w:sz w:val="22"/>
          <w:szCs w:val="22"/>
        </w:rPr>
        <w:t> </w:t>
      </w:r>
      <w:r w:rsidRPr="00920F75">
        <w:rPr>
          <w:i/>
          <w:iCs/>
          <w:sz w:val="22"/>
          <w:szCs w:val="22"/>
        </w:rPr>
        <w:t>zakres systemu oświaty</w:t>
      </w:r>
      <w:r w:rsidRPr="00920F75">
        <w:rPr>
          <w:sz w:val="22"/>
          <w:szCs w:val="22"/>
        </w:rPr>
        <w:t> pkt 4 tej ustawy,</w:t>
      </w:r>
      <w:r w:rsidRPr="00920F75">
        <w:rPr>
          <w:sz w:val="22"/>
          <w:szCs w:val="22"/>
        </w:rPr>
        <w:br/>
        <w:t xml:space="preserve">e) określone w art. 7 ust. 1 ustawy z dnia 11 sierpnia 2021 r. o przygotowaniu i realizacji inwestycji w zakresie odbudowy Pałacu Saskiego, Pałacu </w:t>
      </w:r>
      <w:proofErr w:type="spellStart"/>
      <w:r w:rsidRPr="00920F75">
        <w:rPr>
          <w:sz w:val="22"/>
          <w:szCs w:val="22"/>
        </w:rPr>
        <w:t>Brühla</w:t>
      </w:r>
      <w:proofErr w:type="spellEnd"/>
      <w:r w:rsidRPr="00920F75">
        <w:rPr>
          <w:sz w:val="22"/>
          <w:szCs w:val="22"/>
        </w:rPr>
        <w:t xml:space="preserve"> oraz kamienic przy ulicy Królewskiej w Warszawie (Dz. U. z 2024 r. poz. 578)</w:t>
      </w:r>
      <w:r w:rsidRPr="00920F75">
        <w:rPr>
          <w:sz w:val="22"/>
          <w:szCs w:val="22"/>
        </w:rPr>
        <w:br/>
        <w:t>- w wysokości dokonanej darowizny, nie więcej jednak niż kwoty stanowiącej 6 % dochodu.</w:t>
      </w:r>
    </w:p>
    <w:p w14:paraId="71AC8501" w14:textId="77777777" w:rsidR="00715D13" w:rsidRPr="00920F75" w:rsidRDefault="00715D13" w:rsidP="000D5F89">
      <w:pPr>
        <w:spacing w:after="0" w:line="240" w:lineRule="auto"/>
        <w:rPr>
          <w:sz w:val="22"/>
          <w:szCs w:val="22"/>
        </w:rPr>
      </w:pPr>
    </w:p>
    <w:sectPr w:rsidR="00715D13" w:rsidRPr="00920F75" w:rsidSect="000D5F8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89"/>
    <w:rsid w:val="000D5F89"/>
    <w:rsid w:val="001B50B5"/>
    <w:rsid w:val="003C6BD4"/>
    <w:rsid w:val="00715D13"/>
    <w:rsid w:val="00920F75"/>
    <w:rsid w:val="00A3127B"/>
    <w:rsid w:val="00AE39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A675"/>
  <w15:chartTrackingRefBased/>
  <w15:docId w15:val="{592C6057-E247-4BFC-84F1-D92208F7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5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D5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D5F8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D5F8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D5F8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D5F8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D5F8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D5F8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D5F8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5F8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D5F8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D5F8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D5F8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D5F8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D5F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5F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5F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5F89"/>
    <w:rPr>
      <w:rFonts w:eastAsiaTheme="majorEastAsia" w:cstheme="majorBidi"/>
      <w:color w:val="272727" w:themeColor="text1" w:themeTint="D8"/>
    </w:rPr>
  </w:style>
  <w:style w:type="paragraph" w:styleId="Tytu">
    <w:name w:val="Title"/>
    <w:basedOn w:val="Normalny"/>
    <w:next w:val="Normalny"/>
    <w:link w:val="TytuZnak"/>
    <w:uiPriority w:val="10"/>
    <w:qFormat/>
    <w:rsid w:val="000D5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5F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5F8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D5F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5F89"/>
    <w:pPr>
      <w:spacing w:before="160"/>
      <w:jc w:val="center"/>
    </w:pPr>
    <w:rPr>
      <w:i/>
      <w:iCs/>
      <w:color w:val="404040" w:themeColor="text1" w:themeTint="BF"/>
    </w:rPr>
  </w:style>
  <w:style w:type="character" w:customStyle="1" w:styleId="CytatZnak">
    <w:name w:val="Cytat Znak"/>
    <w:basedOn w:val="Domylnaczcionkaakapitu"/>
    <w:link w:val="Cytat"/>
    <w:uiPriority w:val="29"/>
    <w:rsid w:val="000D5F89"/>
    <w:rPr>
      <w:i/>
      <w:iCs/>
      <w:color w:val="404040" w:themeColor="text1" w:themeTint="BF"/>
    </w:rPr>
  </w:style>
  <w:style w:type="paragraph" w:styleId="Akapitzlist">
    <w:name w:val="List Paragraph"/>
    <w:basedOn w:val="Normalny"/>
    <w:uiPriority w:val="34"/>
    <w:qFormat/>
    <w:rsid w:val="000D5F89"/>
    <w:pPr>
      <w:ind w:left="720"/>
      <w:contextualSpacing/>
    </w:pPr>
  </w:style>
  <w:style w:type="character" w:styleId="Wyrnienieintensywne">
    <w:name w:val="Intense Emphasis"/>
    <w:basedOn w:val="Domylnaczcionkaakapitu"/>
    <w:uiPriority w:val="21"/>
    <w:qFormat/>
    <w:rsid w:val="000D5F89"/>
    <w:rPr>
      <w:i/>
      <w:iCs/>
      <w:color w:val="0F4761" w:themeColor="accent1" w:themeShade="BF"/>
    </w:rPr>
  </w:style>
  <w:style w:type="paragraph" w:styleId="Cytatintensywny">
    <w:name w:val="Intense Quote"/>
    <w:basedOn w:val="Normalny"/>
    <w:next w:val="Normalny"/>
    <w:link w:val="CytatintensywnyZnak"/>
    <w:uiPriority w:val="30"/>
    <w:qFormat/>
    <w:rsid w:val="000D5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D5F89"/>
    <w:rPr>
      <w:i/>
      <w:iCs/>
      <w:color w:val="0F4761" w:themeColor="accent1" w:themeShade="BF"/>
    </w:rPr>
  </w:style>
  <w:style w:type="character" w:styleId="Odwoanieintensywne">
    <w:name w:val="Intense Reference"/>
    <w:basedOn w:val="Domylnaczcionkaakapitu"/>
    <w:uiPriority w:val="32"/>
    <w:qFormat/>
    <w:rsid w:val="000D5F89"/>
    <w:rPr>
      <w:b/>
      <w:bCs/>
      <w:smallCaps/>
      <w:color w:val="0F4761" w:themeColor="accent1" w:themeShade="BF"/>
      <w:spacing w:val="5"/>
    </w:rPr>
  </w:style>
  <w:style w:type="character" w:styleId="Hipercze">
    <w:name w:val="Hyperlink"/>
    <w:basedOn w:val="Domylnaczcionkaakapitu"/>
    <w:uiPriority w:val="99"/>
    <w:unhideWhenUsed/>
    <w:rsid w:val="000D5F89"/>
    <w:rPr>
      <w:color w:val="467886" w:themeColor="hyperlink"/>
      <w:u w:val="single"/>
    </w:rPr>
  </w:style>
  <w:style w:type="character" w:styleId="Nierozpoznanawzmianka">
    <w:name w:val="Unresolved Mention"/>
    <w:basedOn w:val="Domylnaczcionkaakapitu"/>
    <w:uiPriority w:val="99"/>
    <w:semiHidden/>
    <w:unhideWhenUsed/>
    <w:rsid w:val="000D5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35953">
      <w:bodyDiv w:val="1"/>
      <w:marLeft w:val="0"/>
      <w:marRight w:val="0"/>
      <w:marTop w:val="0"/>
      <w:marBottom w:val="0"/>
      <w:divBdr>
        <w:top w:val="none" w:sz="0" w:space="0" w:color="auto"/>
        <w:left w:val="none" w:sz="0" w:space="0" w:color="auto"/>
        <w:bottom w:val="none" w:sz="0" w:space="0" w:color="auto"/>
        <w:right w:val="none" w:sz="0" w:space="0" w:color="auto"/>
      </w:divBdr>
      <w:divsChild>
        <w:div w:id="1057360086">
          <w:marLeft w:val="0"/>
          <w:marRight w:val="0"/>
          <w:marTop w:val="0"/>
          <w:marBottom w:val="0"/>
          <w:divBdr>
            <w:top w:val="none" w:sz="0" w:space="0" w:color="auto"/>
            <w:left w:val="none" w:sz="0" w:space="0" w:color="auto"/>
            <w:bottom w:val="none" w:sz="0" w:space="0" w:color="auto"/>
            <w:right w:val="none" w:sz="0" w:space="0" w:color="auto"/>
          </w:divBdr>
          <w:divsChild>
            <w:div w:id="1236207124">
              <w:marLeft w:val="0"/>
              <w:marRight w:val="0"/>
              <w:marTop w:val="0"/>
              <w:marBottom w:val="0"/>
              <w:divBdr>
                <w:top w:val="none" w:sz="0" w:space="0" w:color="auto"/>
                <w:left w:val="none" w:sz="0" w:space="0" w:color="auto"/>
                <w:bottom w:val="none" w:sz="0" w:space="0" w:color="auto"/>
                <w:right w:val="none" w:sz="0" w:space="0" w:color="auto"/>
              </w:divBdr>
              <w:divsChild>
                <w:div w:id="1839151654">
                  <w:marLeft w:val="0"/>
                  <w:marRight w:val="150"/>
                  <w:marTop w:val="75"/>
                  <w:marBottom w:val="0"/>
                  <w:divBdr>
                    <w:top w:val="none" w:sz="0" w:space="0" w:color="auto"/>
                    <w:left w:val="none" w:sz="0" w:space="0" w:color="auto"/>
                    <w:bottom w:val="none" w:sz="0" w:space="0" w:color="auto"/>
                    <w:right w:val="none" w:sz="0" w:space="0" w:color="auto"/>
                  </w:divBdr>
                </w:div>
                <w:div w:id="1862864308">
                  <w:marLeft w:val="0"/>
                  <w:marRight w:val="150"/>
                  <w:marTop w:val="75"/>
                  <w:marBottom w:val="0"/>
                  <w:divBdr>
                    <w:top w:val="none" w:sz="0" w:space="0" w:color="auto"/>
                    <w:left w:val="none" w:sz="0" w:space="0" w:color="auto"/>
                    <w:bottom w:val="none" w:sz="0" w:space="0" w:color="auto"/>
                    <w:right w:val="none" w:sz="0" w:space="0" w:color="auto"/>
                  </w:divBdr>
                </w:div>
                <w:div w:id="896168396">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499346985">
          <w:marLeft w:val="0"/>
          <w:marRight w:val="0"/>
          <w:marTop w:val="0"/>
          <w:marBottom w:val="0"/>
          <w:divBdr>
            <w:top w:val="none" w:sz="0" w:space="0" w:color="auto"/>
            <w:left w:val="none" w:sz="0" w:space="0" w:color="auto"/>
            <w:bottom w:val="none" w:sz="0" w:space="0" w:color="auto"/>
            <w:right w:val="none" w:sz="0" w:space="0" w:color="auto"/>
          </w:divBdr>
          <w:divsChild>
            <w:div w:id="16664125">
              <w:marLeft w:val="0"/>
              <w:marRight w:val="300"/>
              <w:marTop w:val="0"/>
              <w:marBottom w:val="0"/>
              <w:divBdr>
                <w:top w:val="none" w:sz="0" w:space="0" w:color="auto"/>
                <w:left w:val="none" w:sz="0" w:space="0" w:color="auto"/>
                <w:bottom w:val="none" w:sz="0" w:space="0" w:color="auto"/>
                <w:right w:val="none" w:sz="0" w:space="0" w:color="auto"/>
              </w:divBdr>
            </w:div>
          </w:divsChild>
        </w:div>
        <w:div w:id="948272642">
          <w:marLeft w:val="300"/>
          <w:marRight w:val="300"/>
          <w:marTop w:val="0"/>
          <w:marBottom w:val="0"/>
          <w:divBdr>
            <w:top w:val="none" w:sz="0" w:space="0" w:color="auto"/>
            <w:left w:val="none" w:sz="0" w:space="0" w:color="auto"/>
            <w:bottom w:val="none" w:sz="0" w:space="0" w:color="auto"/>
            <w:right w:val="none" w:sz="0" w:space="0" w:color="auto"/>
          </w:divBdr>
        </w:div>
        <w:div w:id="1343052318">
          <w:marLeft w:val="0"/>
          <w:marRight w:val="0"/>
          <w:marTop w:val="0"/>
          <w:marBottom w:val="0"/>
          <w:divBdr>
            <w:top w:val="none" w:sz="0" w:space="0" w:color="auto"/>
            <w:left w:val="none" w:sz="0" w:space="0" w:color="auto"/>
            <w:bottom w:val="none" w:sz="0" w:space="0" w:color="auto"/>
            <w:right w:val="none" w:sz="0" w:space="0" w:color="auto"/>
          </w:divBdr>
        </w:div>
        <w:div w:id="1106344794">
          <w:marLeft w:val="450"/>
          <w:marRight w:val="0"/>
          <w:marTop w:val="0"/>
          <w:marBottom w:val="0"/>
          <w:divBdr>
            <w:top w:val="none" w:sz="0" w:space="0" w:color="auto"/>
            <w:left w:val="none" w:sz="0" w:space="0" w:color="auto"/>
            <w:bottom w:val="none" w:sz="0" w:space="0" w:color="auto"/>
            <w:right w:val="none" w:sz="0" w:space="0" w:color="auto"/>
          </w:divBdr>
          <w:divsChild>
            <w:div w:id="1364672379">
              <w:marLeft w:val="0"/>
              <w:marRight w:val="0"/>
              <w:marTop w:val="0"/>
              <w:marBottom w:val="0"/>
              <w:divBdr>
                <w:top w:val="none" w:sz="0" w:space="0" w:color="auto"/>
                <w:left w:val="none" w:sz="0" w:space="0" w:color="auto"/>
                <w:bottom w:val="none" w:sz="0" w:space="0" w:color="auto"/>
                <w:right w:val="none" w:sz="0" w:space="0" w:color="auto"/>
              </w:divBdr>
            </w:div>
            <w:div w:id="2018994762">
              <w:marLeft w:val="450"/>
              <w:marRight w:val="0"/>
              <w:marTop w:val="0"/>
              <w:marBottom w:val="0"/>
              <w:divBdr>
                <w:top w:val="none" w:sz="0" w:space="0" w:color="auto"/>
                <w:left w:val="none" w:sz="0" w:space="0" w:color="auto"/>
                <w:bottom w:val="none" w:sz="0" w:space="0" w:color="auto"/>
                <w:right w:val="none" w:sz="0" w:space="0" w:color="auto"/>
              </w:divBdr>
            </w:div>
            <w:div w:id="873037792">
              <w:marLeft w:val="0"/>
              <w:marRight w:val="0"/>
              <w:marTop w:val="0"/>
              <w:marBottom w:val="0"/>
              <w:divBdr>
                <w:top w:val="none" w:sz="0" w:space="0" w:color="auto"/>
                <w:left w:val="none" w:sz="0" w:space="0" w:color="auto"/>
                <w:bottom w:val="none" w:sz="0" w:space="0" w:color="auto"/>
                <w:right w:val="none" w:sz="0" w:space="0" w:color="auto"/>
              </w:divBdr>
            </w:div>
            <w:div w:id="1948612322">
              <w:marLeft w:val="450"/>
              <w:marRight w:val="0"/>
              <w:marTop w:val="0"/>
              <w:marBottom w:val="0"/>
              <w:divBdr>
                <w:top w:val="none" w:sz="0" w:space="0" w:color="auto"/>
                <w:left w:val="none" w:sz="0" w:space="0" w:color="auto"/>
                <w:bottom w:val="none" w:sz="0" w:space="0" w:color="auto"/>
                <w:right w:val="none" w:sz="0" w:space="0" w:color="auto"/>
              </w:divBdr>
            </w:div>
            <w:div w:id="1468552751">
              <w:marLeft w:val="0"/>
              <w:marRight w:val="0"/>
              <w:marTop w:val="0"/>
              <w:marBottom w:val="0"/>
              <w:divBdr>
                <w:top w:val="none" w:sz="0" w:space="0" w:color="auto"/>
                <w:left w:val="none" w:sz="0" w:space="0" w:color="auto"/>
                <w:bottom w:val="none" w:sz="0" w:space="0" w:color="auto"/>
                <w:right w:val="none" w:sz="0" w:space="0" w:color="auto"/>
              </w:divBdr>
            </w:div>
            <w:div w:id="1756633789">
              <w:marLeft w:val="450"/>
              <w:marRight w:val="0"/>
              <w:marTop w:val="0"/>
              <w:marBottom w:val="0"/>
              <w:divBdr>
                <w:top w:val="none" w:sz="0" w:space="0" w:color="auto"/>
                <w:left w:val="none" w:sz="0" w:space="0" w:color="auto"/>
                <w:bottom w:val="none" w:sz="0" w:space="0" w:color="auto"/>
                <w:right w:val="none" w:sz="0" w:space="0" w:color="auto"/>
              </w:divBdr>
            </w:div>
            <w:div w:id="1489008044">
              <w:marLeft w:val="0"/>
              <w:marRight w:val="0"/>
              <w:marTop w:val="0"/>
              <w:marBottom w:val="0"/>
              <w:divBdr>
                <w:top w:val="none" w:sz="0" w:space="0" w:color="auto"/>
                <w:left w:val="none" w:sz="0" w:space="0" w:color="auto"/>
                <w:bottom w:val="none" w:sz="0" w:space="0" w:color="auto"/>
                <w:right w:val="none" w:sz="0" w:space="0" w:color="auto"/>
              </w:divBdr>
            </w:div>
            <w:div w:id="2079474487">
              <w:marLeft w:val="450"/>
              <w:marRight w:val="0"/>
              <w:marTop w:val="0"/>
              <w:marBottom w:val="0"/>
              <w:divBdr>
                <w:top w:val="none" w:sz="0" w:space="0" w:color="auto"/>
                <w:left w:val="none" w:sz="0" w:space="0" w:color="auto"/>
                <w:bottom w:val="none" w:sz="0" w:space="0" w:color="auto"/>
                <w:right w:val="none" w:sz="0" w:space="0" w:color="auto"/>
              </w:divBdr>
            </w:div>
            <w:div w:id="801004330">
              <w:marLeft w:val="0"/>
              <w:marRight w:val="0"/>
              <w:marTop w:val="0"/>
              <w:marBottom w:val="0"/>
              <w:divBdr>
                <w:top w:val="none" w:sz="0" w:space="0" w:color="auto"/>
                <w:left w:val="none" w:sz="0" w:space="0" w:color="auto"/>
                <w:bottom w:val="none" w:sz="0" w:space="0" w:color="auto"/>
                <w:right w:val="none" w:sz="0" w:space="0" w:color="auto"/>
              </w:divBdr>
            </w:div>
            <w:div w:id="1963532190">
              <w:marLeft w:val="450"/>
              <w:marRight w:val="0"/>
              <w:marTop w:val="0"/>
              <w:marBottom w:val="0"/>
              <w:divBdr>
                <w:top w:val="none" w:sz="0" w:space="0" w:color="auto"/>
                <w:left w:val="none" w:sz="0" w:space="0" w:color="auto"/>
                <w:bottom w:val="none" w:sz="0" w:space="0" w:color="auto"/>
                <w:right w:val="none" w:sz="0" w:space="0" w:color="auto"/>
              </w:divBdr>
            </w:div>
            <w:div w:id="1875920352">
              <w:marLeft w:val="0"/>
              <w:marRight w:val="0"/>
              <w:marTop w:val="0"/>
              <w:marBottom w:val="0"/>
              <w:divBdr>
                <w:top w:val="none" w:sz="0" w:space="0" w:color="auto"/>
                <w:left w:val="none" w:sz="0" w:space="0" w:color="auto"/>
                <w:bottom w:val="none" w:sz="0" w:space="0" w:color="auto"/>
                <w:right w:val="none" w:sz="0" w:space="0" w:color="auto"/>
              </w:divBdr>
            </w:div>
            <w:div w:id="1376932685">
              <w:marLeft w:val="450"/>
              <w:marRight w:val="0"/>
              <w:marTop w:val="0"/>
              <w:marBottom w:val="0"/>
              <w:divBdr>
                <w:top w:val="none" w:sz="0" w:space="0" w:color="auto"/>
                <w:left w:val="none" w:sz="0" w:space="0" w:color="auto"/>
                <w:bottom w:val="none" w:sz="0" w:space="0" w:color="auto"/>
                <w:right w:val="none" w:sz="0" w:space="0" w:color="auto"/>
              </w:divBdr>
            </w:div>
            <w:div w:id="1301888795">
              <w:marLeft w:val="0"/>
              <w:marRight w:val="0"/>
              <w:marTop w:val="0"/>
              <w:marBottom w:val="0"/>
              <w:divBdr>
                <w:top w:val="none" w:sz="0" w:space="0" w:color="auto"/>
                <w:left w:val="none" w:sz="0" w:space="0" w:color="auto"/>
                <w:bottom w:val="none" w:sz="0" w:space="0" w:color="auto"/>
                <w:right w:val="none" w:sz="0" w:space="0" w:color="auto"/>
              </w:divBdr>
            </w:div>
            <w:div w:id="178936771">
              <w:marLeft w:val="450"/>
              <w:marRight w:val="0"/>
              <w:marTop w:val="0"/>
              <w:marBottom w:val="0"/>
              <w:divBdr>
                <w:top w:val="none" w:sz="0" w:space="0" w:color="auto"/>
                <w:left w:val="none" w:sz="0" w:space="0" w:color="auto"/>
                <w:bottom w:val="none" w:sz="0" w:space="0" w:color="auto"/>
                <w:right w:val="none" w:sz="0" w:space="0" w:color="auto"/>
              </w:divBdr>
            </w:div>
            <w:div w:id="1591693961">
              <w:marLeft w:val="0"/>
              <w:marRight w:val="0"/>
              <w:marTop w:val="0"/>
              <w:marBottom w:val="0"/>
              <w:divBdr>
                <w:top w:val="none" w:sz="0" w:space="0" w:color="auto"/>
                <w:left w:val="none" w:sz="0" w:space="0" w:color="auto"/>
                <w:bottom w:val="none" w:sz="0" w:space="0" w:color="auto"/>
                <w:right w:val="none" w:sz="0" w:space="0" w:color="auto"/>
              </w:divBdr>
            </w:div>
            <w:div w:id="1942184387">
              <w:marLeft w:val="450"/>
              <w:marRight w:val="0"/>
              <w:marTop w:val="0"/>
              <w:marBottom w:val="0"/>
              <w:divBdr>
                <w:top w:val="none" w:sz="0" w:space="0" w:color="auto"/>
                <w:left w:val="none" w:sz="0" w:space="0" w:color="auto"/>
                <w:bottom w:val="none" w:sz="0" w:space="0" w:color="auto"/>
                <w:right w:val="none" w:sz="0" w:space="0" w:color="auto"/>
              </w:divBdr>
            </w:div>
            <w:div w:id="496118004">
              <w:marLeft w:val="0"/>
              <w:marRight w:val="0"/>
              <w:marTop w:val="0"/>
              <w:marBottom w:val="0"/>
              <w:divBdr>
                <w:top w:val="none" w:sz="0" w:space="0" w:color="auto"/>
                <w:left w:val="none" w:sz="0" w:space="0" w:color="auto"/>
                <w:bottom w:val="none" w:sz="0" w:space="0" w:color="auto"/>
                <w:right w:val="none" w:sz="0" w:space="0" w:color="auto"/>
              </w:divBdr>
            </w:div>
            <w:div w:id="814832000">
              <w:marLeft w:val="450"/>
              <w:marRight w:val="0"/>
              <w:marTop w:val="0"/>
              <w:marBottom w:val="0"/>
              <w:divBdr>
                <w:top w:val="none" w:sz="0" w:space="0" w:color="auto"/>
                <w:left w:val="none" w:sz="0" w:space="0" w:color="auto"/>
                <w:bottom w:val="none" w:sz="0" w:space="0" w:color="auto"/>
                <w:right w:val="none" w:sz="0" w:space="0" w:color="auto"/>
              </w:divBdr>
            </w:div>
            <w:div w:id="364215866">
              <w:marLeft w:val="0"/>
              <w:marRight w:val="0"/>
              <w:marTop w:val="0"/>
              <w:marBottom w:val="0"/>
              <w:divBdr>
                <w:top w:val="none" w:sz="0" w:space="0" w:color="auto"/>
                <w:left w:val="none" w:sz="0" w:space="0" w:color="auto"/>
                <w:bottom w:val="none" w:sz="0" w:space="0" w:color="auto"/>
                <w:right w:val="none" w:sz="0" w:space="0" w:color="auto"/>
              </w:divBdr>
            </w:div>
            <w:div w:id="765805127">
              <w:marLeft w:val="450"/>
              <w:marRight w:val="0"/>
              <w:marTop w:val="0"/>
              <w:marBottom w:val="0"/>
              <w:divBdr>
                <w:top w:val="none" w:sz="0" w:space="0" w:color="auto"/>
                <w:left w:val="none" w:sz="0" w:space="0" w:color="auto"/>
                <w:bottom w:val="none" w:sz="0" w:space="0" w:color="auto"/>
                <w:right w:val="none" w:sz="0" w:space="0" w:color="auto"/>
              </w:divBdr>
            </w:div>
            <w:div w:id="1009984331">
              <w:marLeft w:val="0"/>
              <w:marRight w:val="0"/>
              <w:marTop w:val="0"/>
              <w:marBottom w:val="0"/>
              <w:divBdr>
                <w:top w:val="none" w:sz="0" w:space="0" w:color="auto"/>
                <w:left w:val="none" w:sz="0" w:space="0" w:color="auto"/>
                <w:bottom w:val="none" w:sz="0" w:space="0" w:color="auto"/>
                <w:right w:val="none" w:sz="0" w:space="0" w:color="auto"/>
              </w:divBdr>
            </w:div>
            <w:div w:id="122116951">
              <w:marLeft w:val="450"/>
              <w:marRight w:val="0"/>
              <w:marTop w:val="0"/>
              <w:marBottom w:val="0"/>
              <w:divBdr>
                <w:top w:val="none" w:sz="0" w:space="0" w:color="auto"/>
                <w:left w:val="none" w:sz="0" w:space="0" w:color="auto"/>
                <w:bottom w:val="none" w:sz="0" w:space="0" w:color="auto"/>
                <w:right w:val="none" w:sz="0" w:space="0" w:color="auto"/>
              </w:divBdr>
            </w:div>
            <w:div w:id="814565835">
              <w:marLeft w:val="0"/>
              <w:marRight w:val="0"/>
              <w:marTop w:val="0"/>
              <w:marBottom w:val="0"/>
              <w:divBdr>
                <w:top w:val="none" w:sz="0" w:space="0" w:color="auto"/>
                <w:left w:val="none" w:sz="0" w:space="0" w:color="auto"/>
                <w:bottom w:val="none" w:sz="0" w:space="0" w:color="auto"/>
                <w:right w:val="none" w:sz="0" w:space="0" w:color="auto"/>
              </w:divBdr>
            </w:div>
            <w:div w:id="85998138">
              <w:marLeft w:val="450"/>
              <w:marRight w:val="0"/>
              <w:marTop w:val="0"/>
              <w:marBottom w:val="0"/>
              <w:divBdr>
                <w:top w:val="none" w:sz="0" w:space="0" w:color="auto"/>
                <w:left w:val="none" w:sz="0" w:space="0" w:color="auto"/>
                <w:bottom w:val="none" w:sz="0" w:space="0" w:color="auto"/>
                <w:right w:val="none" w:sz="0" w:space="0" w:color="auto"/>
              </w:divBdr>
            </w:div>
            <w:div w:id="1336498335">
              <w:marLeft w:val="0"/>
              <w:marRight w:val="0"/>
              <w:marTop w:val="0"/>
              <w:marBottom w:val="0"/>
              <w:divBdr>
                <w:top w:val="none" w:sz="0" w:space="0" w:color="auto"/>
                <w:left w:val="none" w:sz="0" w:space="0" w:color="auto"/>
                <w:bottom w:val="none" w:sz="0" w:space="0" w:color="auto"/>
                <w:right w:val="none" w:sz="0" w:space="0" w:color="auto"/>
              </w:divBdr>
            </w:div>
            <w:div w:id="2136755574">
              <w:marLeft w:val="450"/>
              <w:marRight w:val="0"/>
              <w:marTop w:val="0"/>
              <w:marBottom w:val="0"/>
              <w:divBdr>
                <w:top w:val="none" w:sz="0" w:space="0" w:color="auto"/>
                <w:left w:val="none" w:sz="0" w:space="0" w:color="auto"/>
                <w:bottom w:val="none" w:sz="0" w:space="0" w:color="auto"/>
                <w:right w:val="none" w:sz="0" w:space="0" w:color="auto"/>
              </w:divBdr>
            </w:div>
            <w:div w:id="1080519131">
              <w:marLeft w:val="0"/>
              <w:marRight w:val="0"/>
              <w:marTop w:val="0"/>
              <w:marBottom w:val="0"/>
              <w:divBdr>
                <w:top w:val="none" w:sz="0" w:space="0" w:color="auto"/>
                <w:left w:val="none" w:sz="0" w:space="0" w:color="auto"/>
                <w:bottom w:val="none" w:sz="0" w:space="0" w:color="auto"/>
                <w:right w:val="none" w:sz="0" w:space="0" w:color="auto"/>
              </w:divBdr>
            </w:div>
            <w:div w:id="29006496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94138233">
      <w:bodyDiv w:val="1"/>
      <w:marLeft w:val="0"/>
      <w:marRight w:val="0"/>
      <w:marTop w:val="0"/>
      <w:marBottom w:val="0"/>
      <w:divBdr>
        <w:top w:val="none" w:sz="0" w:space="0" w:color="auto"/>
        <w:left w:val="none" w:sz="0" w:space="0" w:color="auto"/>
        <w:bottom w:val="none" w:sz="0" w:space="0" w:color="auto"/>
        <w:right w:val="none" w:sz="0" w:space="0" w:color="auto"/>
      </w:divBdr>
      <w:divsChild>
        <w:div w:id="478110714">
          <w:marLeft w:val="0"/>
          <w:marRight w:val="0"/>
          <w:marTop w:val="0"/>
          <w:marBottom w:val="0"/>
          <w:divBdr>
            <w:top w:val="none" w:sz="0" w:space="0" w:color="auto"/>
            <w:left w:val="none" w:sz="0" w:space="0" w:color="auto"/>
            <w:bottom w:val="none" w:sz="0" w:space="0" w:color="auto"/>
            <w:right w:val="none" w:sz="0" w:space="0" w:color="auto"/>
          </w:divBdr>
          <w:divsChild>
            <w:div w:id="1167399064">
              <w:marLeft w:val="0"/>
              <w:marRight w:val="0"/>
              <w:marTop w:val="0"/>
              <w:marBottom w:val="0"/>
              <w:divBdr>
                <w:top w:val="none" w:sz="0" w:space="0" w:color="auto"/>
                <w:left w:val="none" w:sz="0" w:space="0" w:color="auto"/>
                <w:bottom w:val="none" w:sz="0" w:space="0" w:color="auto"/>
                <w:right w:val="none" w:sz="0" w:space="0" w:color="auto"/>
              </w:divBdr>
              <w:divsChild>
                <w:div w:id="848913032">
                  <w:marLeft w:val="0"/>
                  <w:marRight w:val="150"/>
                  <w:marTop w:val="75"/>
                  <w:marBottom w:val="0"/>
                  <w:divBdr>
                    <w:top w:val="none" w:sz="0" w:space="0" w:color="auto"/>
                    <w:left w:val="none" w:sz="0" w:space="0" w:color="auto"/>
                    <w:bottom w:val="none" w:sz="0" w:space="0" w:color="auto"/>
                    <w:right w:val="none" w:sz="0" w:space="0" w:color="auto"/>
                  </w:divBdr>
                </w:div>
                <w:div w:id="288979905">
                  <w:marLeft w:val="0"/>
                  <w:marRight w:val="150"/>
                  <w:marTop w:val="75"/>
                  <w:marBottom w:val="0"/>
                  <w:divBdr>
                    <w:top w:val="none" w:sz="0" w:space="0" w:color="auto"/>
                    <w:left w:val="none" w:sz="0" w:space="0" w:color="auto"/>
                    <w:bottom w:val="none" w:sz="0" w:space="0" w:color="auto"/>
                    <w:right w:val="none" w:sz="0" w:space="0" w:color="auto"/>
                  </w:divBdr>
                </w:div>
                <w:div w:id="974412778">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704138600">
          <w:marLeft w:val="0"/>
          <w:marRight w:val="0"/>
          <w:marTop w:val="0"/>
          <w:marBottom w:val="0"/>
          <w:divBdr>
            <w:top w:val="none" w:sz="0" w:space="0" w:color="auto"/>
            <w:left w:val="none" w:sz="0" w:space="0" w:color="auto"/>
            <w:bottom w:val="none" w:sz="0" w:space="0" w:color="auto"/>
            <w:right w:val="none" w:sz="0" w:space="0" w:color="auto"/>
          </w:divBdr>
          <w:divsChild>
            <w:div w:id="139344079">
              <w:marLeft w:val="0"/>
              <w:marRight w:val="300"/>
              <w:marTop w:val="0"/>
              <w:marBottom w:val="0"/>
              <w:divBdr>
                <w:top w:val="none" w:sz="0" w:space="0" w:color="auto"/>
                <w:left w:val="none" w:sz="0" w:space="0" w:color="auto"/>
                <w:bottom w:val="none" w:sz="0" w:space="0" w:color="auto"/>
                <w:right w:val="none" w:sz="0" w:space="0" w:color="auto"/>
              </w:divBdr>
            </w:div>
          </w:divsChild>
        </w:div>
        <w:div w:id="304165005">
          <w:marLeft w:val="300"/>
          <w:marRight w:val="300"/>
          <w:marTop w:val="0"/>
          <w:marBottom w:val="0"/>
          <w:divBdr>
            <w:top w:val="none" w:sz="0" w:space="0" w:color="auto"/>
            <w:left w:val="none" w:sz="0" w:space="0" w:color="auto"/>
            <w:bottom w:val="none" w:sz="0" w:space="0" w:color="auto"/>
            <w:right w:val="none" w:sz="0" w:space="0" w:color="auto"/>
          </w:divBdr>
        </w:div>
        <w:div w:id="443960512">
          <w:marLeft w:val="0"/>
          <w:marRight w:val="0"/>
          <w:marTop w:val="0"/>
          <w:marBottom w:val="0"/>
          <w:divBdr>
            <w:top w:val="none" w:sz="0" w:space="0" w:color="auto"/>
            <w:left w:val="none" w:sz="0" w:space="0" w:color="auto"/>
            <w:bottom w:val="none" w:sz="0" w:space="0" w:color="auto"/>
            <w:right w:val="none" w:sz="0" w:space="0" w:color="auto"/>
          </w:divBdr>
        </w:div>
        <w:div w:id="1330215741">
          <w:marLeft w:val="450"/>
          <w:marRight w:val="0"/>
          <w:marTop w:val="0"/>
          <w:marBottom w:val="0"/>
          <w:divBdr>
            <w:top w:val="none" w:sz="0" w:space="0" w:color="auto"/>
            <w:left w:val="none" w:sz="0" w:space="0" w:color="auto"/>
            <w:bottom w:val="none" w:sz="0" w:space="0" w:color="auto"/>
            <w:right w:val="none" w:sz="0" w:space="0" w:color="auto"/>
          </w:divBdr>
          <w:divsChild>
            <w:div w:id="280457365">
              <w:marLeft w:val="0"/>
              <w:marRight w:val="0"/>
              <w:marTop w:val="0"/>
              <w:marBottom w:val="0"/>
              <w:divBdr>
                <w:top w:val="none" w:sz="0" w:space="0" w:color="auto"/>
                <w:left w:val="none" w:sz="0" w:space="0" w:color="auto"/>
                <w:bottom w:val="none" w:sz="0" w:space="0" w:color="auto"/>
                <w:right w:val="none" w:sz="0" w:space="0" w:color="auto"/>
              </w:divBdr>
            </w:div>
            <w:div w:id="675419709">
              <w:marLeft w:val="450"/>
              <w:marRight w:val="0"/>
              <w:marTop w:val="0"/>
              <w:marBottom w:val="0"/>
              <w:divBdr>
                <w:top w:val="none" w:sz="0" w:space="0" w:color="auto"/>
                <w:left w:val="none" w:sz="0" w:space="0" w:color="auto"/>
                <w:bottom w:val="none" w:sz="0" w:space="0" w:color="auto"/>
                <w:right w:val="none" w:sz="0" w:space="0" w:color="auto"/>
              </w:divBdr>
            </w:div>
            <w:div w:id="602811259">
              <w:marLeft w:val="0"/>
              <w:marRight w:val="0"/>
              <w:marTop w:val="0"/>
              <w:marBottom w:val="0"/>
              <w:divBdr>
                <w:top w:val="none" w:sz="0" w:space="0" w:color="auto"/>
                <w:left w:val="none" w:sz="0" w:space="0" w:color="auto"/>
                <w:bottom w:val="none" w:sz="0" w:space="0" w:color="auto"/>
                <w:right w:val="none" w:sz="0" w:space="0" w:color="auto"/>
              </w:divBdr>
            </w:div>
            <w:div w:id="854808333">
              <w:marLeft w:val="450"/>
              <w:marRight w:val="0"/>
              <w:marTop w:val="0"/>
              <w:marBottom w:val="0"/>
              <w:divBdr>
                <w:top w:val="none" w:sz="0" w:space="0" w:color="auto"/>
                <w:left w:val="none" w:sz="0" w:space="0" w:color="auto"/>
                <w:bottom w:val="none" w:sz="0" w:space="0" w:color="auto"/>
                <w:right w:val="none" w:sz="0" w:space="0" w:color="auto"/>
              </w:divBdr>
            </w:div>
            <w:div w:id="827551365">
              <w:marLeft w:val="0"/>
              <w:marRight w:val="0"/>
              <w:marTop w:val="0"/>
              <w:marBottom w:val="0"/>
              <w:divBdr>
                <w:top w:val="none" w:sz="0" w:space="0" w:color="auto"/>
                <w:left w:val="none" w:sz="0" w:space="0" w:color="auto"/>
                <w:bottom w:val="none" w:sz="0" w:space="0" w:color="auto"/>
                <w:right w:val="none" w:sz="0" w:space="0" w:color="auto"/>
              </w:divBdr>
            </w:div>
            <w:div w:id="8725558">
              <w:marLeft w:val="450"/>
              <w:marRight w:val="0"/>
              <w:marTop w:val="0"/>
              <w:marBottom w:val="0"/>
              <w:divBdr>
                <w:top w:val="none" w:sz="0" w:space="0" w:color="auto"/>
                <w:left w:val="none" w:sz="0" w:space="0" w:color="auto"/>
                <w:bottom w:val="none" w:sz="0" w:space="0" w:color="auto"/>
                <w:right w:val="none" w:sz="0" w:space="0" w:color="auto"/>
              </w:divBdr>
            </w:div>
            <w:div w:id="935596487">
              <w:marLeft w:val="0"/>
              <w:marRight w:val="0"/>
              <w:marTop w:val="0"/>
              <w:marBottom w:val="0"/>
              <w:divBdr>
                <w:top w:val="none" w:sz="0" w:space="0" w:color="auto"/>
                <w:left w:val="none" w:sz="0" w:space="0" w:color="auto"/>
                <w:bottom w:val="none" w:sz="0" w:space="0" w:color="auto"/>
                <w:right w:val="none" w:sz="0" w:space="0" w:color="auto"/>
              </w:divBdr>
            </w:div>
            <w:div w:id="2056346865">
              <w:marLeft w:val="450"/>
              <w:marRight w:val="0"/>
              <w:marTop w:val="0"/>
              <w:marBottom w:val="0"/>
              <w:divBdr>
                <w:top w:val="none" w:sz="0" w:space="0" w:color="auto"/>
                <w:left w:val="none" w:sz="0" w:space="0" w:color="auto"/>
                <w:bottom w:val="none" w:sz="0" w:space="0" w:color="auto"/>
                <w:right w:val="none" w:sz="0" w:space="0" w:color="auto"/>
              </w:divBdr>
            </w:div>
            <w:div w:id="977997040">
              <w:marLeft w:val="0"/>
              <w:marRight w:val="0"/>
              <w:marTop w:val="0"/>
              <w:marBottom w:val="0"/>
              <w:divBdr>
                <w:top w:val="none" w:sz="0" w:space="0" w:color="auto"/>
                <w:left w:val="none" w:sz="0" w:space="0" w:color="auto"/>
                <w:bottom w:val="none" w:sz="0" w:space="0" w:color="auto"/>
                <w:right w:val="none" w:sz="0" w:space="0" w:color="auto"/>
              </w:divBdr>
            </w:div>
            <w:div w:id="1593582386">
              <w:marLeft w:val="450"/>
              <w:marRight w:val="0"/>
              <w:marTop w:val="0"/>
              <w:marBottom w:val="0"/>
              <w:divBdr>
                <w:top w:val="none" w:sz="0" w:space="0" w:color="auto"/>
                <w:left w:val="none" w:sz="0" w:space="0" w:color="auto"/>
                <w:bottom w:val="none" w:sz="0" w:space="0" w:color="auto"/>
                <w:right w:val="none" w:sz="0" w:space="0" w:color="auto"/>
              </w:divBdr>
            </w:div>
            <w:div w:id="1344435232">
              <w:marLeft w:val="0"/>
              <w:marRight w:val="0"/>
              <w:marTop w:val="0"/>
              <w:marBottom w:val="0"/>
              <w:divBdr>
                <w:top w:val="none" w:sz="0" w:space="0" w:color="auto"/>
                <w:left w:val="none" w:sz="0" w:space="0" w:color="auto"/>
                <w:bottom w:val="none" w:sz="0" w:space="0" w:color="auto"/>
                <w:right w:val="none" w:sz="0" w:space="0" w:color="auto"/>
              </w:divBdr>
            </w:div>
            <w:div w:id="286359253">
              <w:marLeft w:val="450"/>
              <w:marRight w:val="0"/>
              <w:marTop w:val="0"/>
              <w:marBottom w:val="0"/>
              <w:divBdr>
                <w:top w:val="none" w:sz="0" w:space="0" w:color="auto"/>
                <w:left w:val="none" w:sz="0" w:space="0" w:color="auto"/>
                <w:bottom w:val="none" w:sz="0" w:space="0" w:color="auto"/>
                <w:right w:val="none" w:sz="0" w:space="0" w:color="auto"/>
              </w:divBdr>
            </w:div>
            <w:div w:id="1422490049">
              <w:marLeft w:val="0"/>
              <w:marRight w:val="0"/>
              <w:marTop w:val="0"/>
              <w:marBottom w:val="0"/>
              <w:divBdr>
                <w:top w:val="none" w:sz="0" w:space="0" w:color="auto"/>
                <w:left w:val="none" w:sz="0" w:space="0" w:color="auto"/>
                <w:bottom w:val="none" w:sz="0" w:space="0" w:color="auto"/>
                <w:right w:val="none" w:sz="0" w:space="0" w:color="auto"/>
              </w:divBdr>
            </w:div>
            <w:div w:id="192159833">
              <w:marLeft w:val="450"/>
              <w:marRight w:val="0"/>
              <w:marTop w:val="0"/>
              <w:marBottom w:val="0"/>
              <w:divBdr>
                <w:top w:val="none" w:sz="0" w:space="0" w:color="auto"/>
                <w:left w:val="none" w:sz="0" w:space="0" w:color="auto"/>
                <w:bottom w:val="none" w:sz="0" w:space="0" w:color="auto"/>
                <w:right w:val="none" w:sz="0" w:space="0" w:color="auto"/>
              </w:divBdr>
            </w:div>
            <w:div w:id="12387014">
              <w:marLeft w:val="0"/>
              <w:marRight w:val="0"/>
              <w:marTop w:val="0"/>
              <w:marBottom w:val="0"/>
              <w:divBdr>
                <w:top w:val="none" w:sz="0" w:space="0" w:color="auto"/>
                <w:left w:val="none" w:sz="0" w:space="0" w:color="auto"/>
                <w:bottom w:val="none" w:sz="0" w:space="0" w:color="auto"/>
                <w:right w:val="none" w:sz="0" w:space="0" w:color="auto"/>
              </w:divBdr>
            </w:div>
            <w:div w:id="2007049527">
              <w:marLeft w:val="450"/>
              <w:marRight w:val="0"/>
              <w:marTop w:val="0"/>
              <w:marBottom w:val="0"/>
              <w:divBdr>
                <w:top w:val="none" w:sz="0" w:space="0" w:color="auto"/>
                <w:left w:val="none" w:sz="0" w:space="0" w:color="auto"/>
                <w:bottom w:val="none" w:sz="0" w:space="0" w:color="auto"/>
                <w:right w:val="none" w:sz="0" w:space="0" w:color="auto"/>
              </w:divBdr>
            </w:div>
            <w:div w:id="1219828599">
              <w:marLeft w:val="0"/>
              <w:marRight w:val="0"/>
              <w:marTop w:val="0"/>
              <w:marBottom w:val="0"/>
              <w:divBdr>
                <w:top w:val="none" w:sz="0" w:space="0" w:color="auto"/>
                <w:left w:val="none" w:sz="0" w:space="0" w:color="auto"/>
                <w:bottom w:val="none" w:sz="0" w:space="0" w:color="auto"/>
                <w:right w:val="none" w:sz="0" w:space="0" w:color="auto"/>
              </w:divBdr>
            </w:div>
            <w:div w:id="1174958230">
              <w:marLeft w:val="450"/>
              <w:marRight w:val="0"/>
              <w:marTop w:val="0"/>
              <w:marBottom w:val="0"/>
              <w:divBdr>
                <w:top w:val="none" w:sz="0" w:space="0" w:color="auto"/>
                <w:left w:val="none" w:sz="0" w:space="0" w:color="auto"/>
                <w:bottom w:val="none" w:sz="0" w:space="0" w:color="auto"/>
                <w:right w:val="none" w:sz="0" w:space="0" w:color="auto"/>
              </w:divBdr>
            </w:div>
            <w:div w:id="1472476470">
              <w:marLeft w:val="0"/>
              <w:marRight w:val="0"/>
              <w:marTop w:val="0"/>
              <w:marBottom w:val="0"/>
              <w:divBdr>
                <w:top w:val="none" w:sz="0" w:space="0" w:color="auto"/>
                <w:left w:val="none" w:sz="0" w:space="0" w:color="auto"/>
                <w:bottom w:val="none" w:sz="0" w:space="0" w:color="auto"/>
                <w:right w:val="none" w:sz="0" w:space="0" w:color="auto"/>
              </w:divBdr>
            </w:div>
            <w:div w:id="1880820933">
              <w:marLeft w:val="450"/>
              <w:marRight w:val="0"/>
              <w:marTop w:val="0"/>
              <w:marBottom w:val="0"/>
              <w:divBdr>
                <w:top w:val="none" w:sz="0" w:space="0" w:color="auto"/>
                <w:left w:val="none" w:sz="0" w:space="0" w:color="auto"/>
                <w:bottom w:val="none" w:sz="0" w:space="0" w:color="auto"/>
                <w:right w:val="none" w:sz="0" w:space="0" w:color="auto"/>
              </w:divBdr>
            </w:div>
            <w:div w:id="2039306536">
              <w:marLeft w:val="0"/>
              <w:marRight w:val="0"/>
              <w:marTop w:val="0"/>
              <w:marBottom w:val="0"/>
              <w:divBdr>
                <w:top w:val="none" w:sz="0" w:space="0" w:color="auto"/>
                <w:left w:val="none" w:sz="0" w:space="0" w:color="auto"/>
                <w:bottom w:val="none" w:sz="0" w:space="0" w:color="auto"/>
                <w:right w:val="none" w:sz="0" w:space="0" w:color="auto"/>
              </w:divBdr>
            </w:div>
            <w:div w:id="1839031812">
              <w:marLeft w:val="450"/>
              <w:marRight w:val="0"/>
              <w:marTop w:val="0"/>
              <w:marBottom w:val="0"/>
              <w:divBdr>
                <w:top w:val="none" w:sz="0" w:space="0" w:color="auto"/>
                <w:left w:val="none" w:sz="0" w:space="0" w:color="auto"/>
                <w:bottom w:val="none" w:sz="0" w:space="0" w:color="auto"/>
                <w:right w:val="none" w:sz="0" w:space="0" w:color="auto"/>
              </w:divBdr>
            </w:div>
            <w:div w:id="1584338172">
              <w:marLeft w:val="0"/>
              <w:marRight w:val="0"/>
              <w:marTop w:val="0"/>
              <w:marBottom w:val="0"/>
              <w:divBdr>
                <w:top w:val="none" w:sz="0" w:space="0" w:color="auto"/>
                <w:left w:val="none" w:sz="0" w:space="0" w:color="auto"/>
                <w:bottom w:val="none" w:sz="0" w:space="0" w:color="auto"/>
                <w:right w:val="none" w:sz="0" w:space="0" w:color="auto"/>
              </w:divBdr>
            </w:div>
            <w:div w:id="589699538">
              <w:marLeft w:val="450"/>
              <w:marRight w:val="0"/>
              <w:marTop w:val="0"/>
              <w:marBottom w:val="0"/>
              <w:divBdr>
                <w:top w:val="none" w:sz="0" w:space="0" w:color="auto"/>
                <w:left w:val="none" w:sz="0" w:space="0" w:color="auto"/>
                <w:bottom w:val="none" w:sz="0" w:space="0" w:color="auto"/>
                <w:right w:val="none" w:sz="0" w:space="0" w:color="auto"/>
              </w:divBdr>
            </w:div>
            <w:div w:id="360983752">
              <w:marLeft w:val="0"/>
              <w:marRight w:val="0"/>
              <w:marTop w:val="0"/>
              <w:marBottom w:val="0"/>
              <w:divBdr>
                <w:top w:val="none" w:sz="0" w:space="0" w:color="auto"/>
                <w:left w:val="none" w:sz="0" w:space="0" w:color="auto"/>
                <w:bottom w:val="none" w:sz="0" w:space="0" w:color="auto"/>
                <w:right w:val="none" w:sz="0" w:space="0" w:color="auto"/>
              </w:divBdr>
            </w:div>
            <w:div w:id="488523810">
              <w:marLeft w:val="450"/>
              <w:marRight w:val="0"/>
              <w:marTop w:val="0"/>
              <w:marBottom w:val="0"/>
              <w:divBdr>
                <w:top w:val="none" w:sz="0" w:space="0" w:color="auto"/>
                <w:left w:val="none" w:sz="0" w:space="0" w:color="auto"/>
                <w:bottom w:val="none" w:sz="0" w:space="0" w:color="auto"/>
                <w:right w:val="none" w:sz="0" w:space="0" w:color="auto"/>
              </w:divBdr>
            </w:div>
            <w:div w:id="1757364549">
              <w:marLeft w:val="0"/>
              <w:marRight w:val="0"/>
              <w:marTop w:val="0"/>
              <w:marBottom w:val="0"/>
              <w:divBdr>
                <w:top w:val="none" w:sz="0" w:space="0" w:color="auto"/>
                <w:left w:val="none" w:sz="0" w:space="0" w:color="auto"/>
                <w:bottom w:val="none" w:sz="0" w:space="0" w:color="auto"/>
                <w:right w:val="none" w:sz="0" w:space="0" w:color="auto"/>
              </w:divBdr>
            </w:div>
            <w:div w:id="4376781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664</Words>
  <Characters>3984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Brodzińska Ewa</dc:creator>
  <cp:keywords/>
  <dc:description/>
  <cp:lastModifiedBy>Brodzińska Ewa</cp:lastModifiedBy>
  <cp:revision>2</cp:revision>
  <dcterms:created xsi:type="dcterms:W3CDTF">2026-04-21T13:55:00Z</dcterms:created>
  <dcterms:modified xsi:type="dcterms:W3CDTF">2026-04-22T11:51:00Z</dcterms:modified>
</cp:coreProperties>
</file>